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8676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867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20"/>
          </w:cols>
          <w:pgMar w:left="460" w:top="216" w:right="37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Kovler Benjamin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325 WEST HURON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04/01/2026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SUITE 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-5" w:right="66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5"/>
        <w:spacing w:after="0"/>
        <w:tabs>
          <w:tab w:leader="none" w:pos="172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065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CHAIRMAN &amp; CEO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5"/>
            <w:col w:w="3335"/>
          </w:cols>
          <w:pgMar w:left="460" w:top="216" w:right="379" w:bottom="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60654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60"/>
          </w:cols>
          <w:pgMar w:left="460" w:top="216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48,165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730,194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3,733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6.38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726,461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KP 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158,130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Outsiders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Super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55,112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Super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80,642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Outsiders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Super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Descendant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Trust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4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60"/>
          </w:cols>
          <w:pgMar w:left="460" w:top="216" w:right="379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Subordinate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   04/01/2033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27,631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6.54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6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3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27,631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3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27,631</w:t>
            </w:r>
          </w:p>
        </w:tc>
        <w:tc>
          <w:tcPr>
            <w:tcW w:w="142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4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Options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60"/>
          </w:cols>
          <w:pgMar w:left="460" w:top="216" w:right="379" w:bottom="0" w:gutter="0" w:footer="0" w:header="0"/>
          <w:type w:val="continuous"/>
        </w:sectPr>
      </w:pPr>
    </w:p>
    <w:bookmarkStart w:id="1" w:name="page2"/>
    <w:bookmarkEnd w:id="1"/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award of stock options was made on April 1, 2026 and vests in one-third increments annually over a three-year period beginning on the first anniversary of the grant date.</w:t>
      </w:r>
    </w:p>
    <w:p>
      <w:pPr>
        <w:ind w:left="6561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Kathryn A. Lloyd,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4164965</wp:posOffset>
            </wp:positionH>
            <wp:positionV relativeFrom="paragraph">
              <wp:posOffset>-26035</wp:posOffset>
            </wp:positionV>
            <wp:extent cx="1329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4164965</wp:posOffset>
            </wp:positionH>
            <wp:positionV relativeFrom="paragraph">
              <wp:posOffset>-15240</wp:posOffset>
            </wp:positionV>
            <wp:extent cx="295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5563870</wp:posOffset>
            </wp:positionH>
            <wp:positionV relativeFrom="paragraph">
              <wp:posOffset>-79375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561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" w:right="2659" w:hanging="1"/>
        <w:spacing w:after="0" w:line="330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0"/>
      </w:cols>
      <w:pgMar w:left="499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339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2026-04-03T15:32:00Z</dcterms:created>
  <dcterms:modified xsi:type="dcterms:W3CDTF">2026-04-03T15:32:00Z</dcterms:modified>
</cp:coreProperties>
</file>