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032026_050910.xml.htm"/>
      <w:bookmarkStart w:id="1" w:name="ksform409032026_05091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Goldman Jeffrey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325 W. HURON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Green Thumb Industries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GTII/GTBIF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13"/>
        <w:gridCol w:w="903"/>
        <w:gridCol w:w="774"/>
        <w:gridCol w:w="600"/>
        <w:gridCol w:w="343"/>
        <w:gridCol w:w="828"/>
        <w:gridCol w:w="439"/>
        <w:gridCol w:w="602"/>
        <w:gridCol w:w="1261"/>
        <w:gridCol w:w="980"/>
        <w:gridCol w:w="106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1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6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1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Subordinate Voting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7,460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1,429,521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Subordinate Voting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45,013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Peter D. Goldman Trust</w:t>
            </w:r>
          </w:p>
        </w:tc>
      </w:tr>
      <w:tr>
        <w:trPr/>
        <w:tc>
          <w:tcPr>
            <w:tcW w:w="241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Subordinate Voting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294,718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Amy B. Goldman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Kathryn A. Lloyd,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50367" TargetMode="External"/><Relationship Id="rId5" Type="http://schemas.openxmlformats.org/officeDocument/2006/relationships/hyperlink" Target="http://www.sec.gov/cgi-bin/browse-edgar?action=getcompany&amp;CIK=000179513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585</Words>
  <Characters>3181</Characters>
  <CharactersWithSpaces>3692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