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325 West Huron Street, Suite 412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Green Thumb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333-248213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Kovler: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2, 2020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35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your cash and cash equivalents and capitalization on a pro forma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adjusted basis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 effect to certain adjustments and to reflect the issuance and sale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Subordinate Voting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in the offering at an assumed offering price and after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deducting estimated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expenses. Please revise your disclosure to include a footnote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explaining that this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reflects the maximum proceeds that may be obtained in the offering.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Compensation, page 94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compensation disclosures to provide information for the year ended December 31, 2020.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Deanna Virginio at 202-551-4530 or Celeste Murphy at 202-551-3257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LastNameBenjamin Kovler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NameGreen Thumb Industries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1, 2021 Page 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C. Glass,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2021-03-09T23:09:57Z</dcterms:created>
  <dcterms:modified xsi:type="dcterms:W3CDTF">2021-03-09T23:09:57Z</dcterms:modified>
</cp:coreProperties>
</file>