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325 West Huron Street, Suite 412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Green Thumb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333-248213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Kovler: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issues we have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comments apply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August 21,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revised disclosure states that you are selling the shares directly to purchasers. Please</w:t>
      </w: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your disclosures to clarify whether the transaction is being made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 best efforts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basis, and whether there is a minimum number of shares to be sold. If you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offering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 on a best efforts basis, please also disclose the date the offering will end, whether there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any minimum purchase requirements, and any arrangements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 the funds in 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escrow or similar account. Please see Item 501(b)(8) of Regulation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for reference.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also identify who will offer the securities on your behalf and whether they are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relying on the safe harbor from broker-dealer registration in Rule 3a4-1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 the Exchange Act.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to the extent that your offering is on a best efforts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basis,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throughout the prospectus accordingly, including, for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Benjamin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Kovler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LastNameBenjamin</w:t>
            </w: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Green Thumb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Industries Inc. Kovler</w:t>
            </w:r>
          </w:p>
        </w:tc>
      </w:tr>
      <w:tr>
        <w:trPr>
          <w:trHeight w:val="202"/>
        </w:trPr>
        <w:tc>
          <w:tcPr>
            <w:tcW w:w="1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3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NameGreen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2020</w:t>
            </w:r>
          </w:p>
        </w:tc>
        <w:tc>
          <w:tcPr>
            <w:tcW w:w="288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Thumb Industries Inc.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2, 2020</w:t>
            </w:r>
          </w:p>
        </w:tc>
        <w:tc>
          <w:tcPr>
            <w:tcW w:w="28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your disclosures in Use of Proceeds and Capitalization.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2. However, the disclosure on page 34 uses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assumed offering price that is based on your average high and low sales price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Subordinated Voting Shares as reported on a certain date. In your Plan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Distribution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129, you state that you may offer the Subordinate Voting Shares at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 price or prices, which may be changed; at market prices prevailing at the time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sale; at prices related to such prevailing market prices; or at negotiated prices.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previously requested, please revise the cover page to clarify whether the offering price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substantially similar to the market price of the Subordinate Voting Shares on the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OTCQX Best Market or the Canadian Securities Exchange, or disclose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by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price is to be determined. Please also provide the other information required by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501(b)(3) of 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risk factor disclosure related to the revised nature of your offering.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add disclosure explaining that no underwriter has engaged in any due diligence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 and that an underwriter s due diligence obligations go to confirming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of the disclosure in the prospectus as well as providing input as to the offering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of Distribution, page 129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revised disclosures. Please further revise your disclosures to explain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of distribution at the time of effectiveness. If your officers or directors will conduct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offering, revise to identify them and address whether they will rely on the exemption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broker-dealer registration in Exchange Act Rule 3a4-1(a). Please also explain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the applicability of the safe harbor.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whether purchasers will need to execute and deliver a subscription agreement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 shares in this offering. If yes, file the form of subscription agreement as an exhibit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registration statement.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legality opinion that you file to satisfy your obligations under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601(b)(5) of Regulation S-K should not assume conclusions of law or fact that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 for the ultimate opinion. Please file a revised legal opinion that does not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assumptions set forth in paragraphs (a), (b), (c) (to the extent it does not relate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pricing), (e), (f) and (g), or tell us why each of those assumptions is necessary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 Refer to Section II.B.3.a. of Staff Legal Bulletin No.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update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exhibit index to refer to the consent of counsel.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have MNP LLP revise its consent to acknowledge its identification as an expert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8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130. See Securities Act Rule 436(b). Benjamin Kovler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 September 2,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Deanna Virginio at 202-551-4530 or Dorrie Yale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202-551-8776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LastNameBenjamin Kovler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NameGreen Thumb Industries Inc.</w:t>
      </w:r>
    </w:p>
    <w:p>
      <w:pPr>
        <w:jc w:val="right"/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2, 2020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C. Glass, Esq. FirstName LastName</w:t>
      </w:r>
    </w:p>
    <w:sectPr>
      <w:pgSz w:w="11900" w:h="16838" w:orient="portrait"/>
      <w:cols w:equalWidth="0" w:num="1">
        <w:col w:w="10139"/>
      </w:cols>
      <w:pgMar w:left="320" w:top="7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9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2022-03-08T22:39:13Z</dcterms:created>
  <dcterms:modified xsi:type="dcterms:W3CDTF">2022-03-08T22:39:13Z</dcterms:modified>
</cp:coreProperties>
</file>