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Georgiadis Anthony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Green Thumb Industries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GTII/GTBIF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325 WEST HURON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03/27/2020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-5" w:right="680" w:firstLine="5"/>
        <w:spacing w:after="0" w:line="234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3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FINANCIAL OFFICER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5"/>
            <w:col w:w="335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60654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-2475230</wp:posOffset>
            </wp:positionH>
            <wp:positionV relativeFrom="paragraph">
              <wp:posOffset>179070</wp:posOffset>
            </wp:positionV>
            <wp:extent cx="6970395" cy="86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697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6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03/27/2021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Subordinate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81,521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03/27/2025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81,521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is denominated and reported in Canadian dollars.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granted on March 27, 2020 and vests in one third increments annually over a three-year period beginning on the first anniversary of the grant date.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Kathryn A. Lloyd,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03/31/2020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296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-15240</wp:posOffset>
            </wp:positionV>
            <wp:extent cx="2959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-79375</wp:posOffset>
            </wp:positionV>
            <wp:extent cx="4762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855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2020-03-31T16:25:40Z</dcterms:created>
  <dcterms:modified xsi:type="dcterms:W3CDTF">2020-03-31T16:25:40Z</dcterms:modified>
</cp:coreProperties>
</file>