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Proxy Statement Pursuant to Section 14(a) of the Securities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Exchange Act of 1934 (Amendment No. 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212529"/>
        </w:rPr>
        <w:t>☒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7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212529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5"/>
          <w:szCs w:val="35"/>
          <w:b w:val="1"/>
          <w:bCs w:val="1"/>
          <w:color w:val="auto"/>
        </w:rPr>
        <w:t>GREEN THUMB INDUSTRIES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46990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212529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1196340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428625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12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0448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04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4391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3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2025-04-28T06:08:13Z</dcterms:created>
  <dcterms:modified xsi:type="dcterms:W3CDTF">2025-04-28T06:08:13Z</dcterms:modified>
</cp:coreProperties>
</file>