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YEMENIDJIAN ALEX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59,201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4,172,755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Issued pursuant to the terms of the issuer's acquisition of Integral Associates, LLC and Integral Associates CA, LLC.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Kathryn A Lloyd,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0286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2020-05-26T16:59:25Z</dcterms:created>
  <dcterms:modified xsi:type="dcterms:W3CDTF">2020-05-26T16:59:25Z</dcterms:modified>
</cp:coreProperties>
</file>