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Berger Wendy Alison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520"/>
        <w:spacing w:after="0" w:line="3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325 WEST HURON STREET SUITE 412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7"/>
                </w:rPr>
                <w:t>Green Thumb Industries Inc.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GTII/GTBIF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23266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326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393,513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1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98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98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196,756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NEP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165,416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982,347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422,573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NEP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Subordinate Voting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437,000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distribution to NEP 14 LLC's investors pursuant to the terms of its operating agreement.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Reflects receipt of a distribution by NEP 14 LLC to its respective investors including the reporting person pursuant to the terms of its operating agreement.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Kathryn A. Lloyd,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07/10/2020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2475" TargetMode="External"/><Relationship Id="rId14" Type="http://schemas.openxmlformats.org/officeDocument/2006/relationships/hyperlink" Target="http://www.sec.gov/cgi-bin/browse-edgar?action=getcompany&amp;CIK=000179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2020-07-10T11:36:35Z</dcterms:created>
  <dcterms:modified xsi:type="dcterms:W3CDTF">2020-07-10T11:36:35Z</dcterms:modified>
</cp:coreProperties>
</file>