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Knudson Julie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520"/>
        <w:spacing w:after="0" w:line="357" w:lineRule="auto"/>
        <w:rPr>
          <w:sz w:val="20"/>
          <w:szCs w:val="20"/>
          <w:color w:val="auto"/>
        </w:rPr>
      </w:pPr>
      <w:r>
        <w:rPr>
          <w:rFonts w:ascii="Arial" w:cs="Arial" w:eastAsia="Arial" w:hAnsi="Arial"/>
          <w:sz w:val="17"/>
          <w:szCs w:val="17"/>
          <w:color w:val="0000FF"/>
        </w:rPr>
        <w:t>325 WEST HURON STREET SUITE 412</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Green Thumb Industries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GTII/GTBIF</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CHIEF PEOPLE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04/16/2020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Subordinate Voting Shares</w:t>
            </w:r>
          </w:p>
        </w:tc>
        <w:tc>
          <w:tcPr>
            <w:tcW w:w="158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w w:val="95"/>
              </w:rPr>
              <w:t>04/16/2020</w:t>
            </w:r>
            <w:r>
              <w:rPr>
                <w:rFonts w:ascii="Arial" w:cs="Arial" w:eastAsia="Arial" w:hAnsi="Arial"/>
                <w:sz w:val="22"/>
                <w:szCs w:val="22"/>
                <w:color w:val="008000"/>
                <w:w w:val="95"/>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972</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5.49</w:t>
            </w:r>
            <w:r>
              <w:rPr>
                <w:rFonts w:ascii="Arial" w:cs="Arial" w:eastAsia="Arial" w:hAnsi="Arial"/>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1,794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Subordinate Voting Shares</w:t>
            </w: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gridSpan w:val="3"/>
          </w:tcPr>
          <w:p>
            <w:pPr>
              <w:ind w:left="520"/>
              <w:spacing w:after="0"/>
              <w:rPr>
                <w:sz w:val="20"/>
                <w:szCs w:val="20"/>
                <w:color w:val="auto"/>
              </w:rPr>
            </w:pPr>
            <w:r>
              <w:rPr>
                <w:rFonts w:ascii="Arial" w:cs="Arial" w:eastAsia="Arial" w:hAnsi="Arial"/>
                <w:sz w:val="17"/>
                <w:szCs w:val="17"/>
                <w:color w:val="0000FF"/>
              </w:rPr>
              <w:t>50,000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Not previously filed due to an administrative error.</w:t>
      </w:r>
    </w:p>
    <w:p>
      <w:pPr>
        <w:spacing w:after="0" w:line="50"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conducted in Canadian dollars at a price of C$7.74 per share. The price reported is in U.S. Dollars based on the currency exchange rate of 0.7098 as reported in the Wall Street Journal as of the close of trading on the Canadian Stock Exchange on April 16, 2020.</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Kathryn A. Lloyd,</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04/24/2020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63539"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2020-04-24T12:48:32Z</dcterms:created>
  <dcterms:modified xsi:type="dcterms:W3CDTF">2020-04-24T12:48:32Z</dcterms:modified>
</cp:coreProperties>
</file>