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6" w:lineRule="exact"/>
        <w:rPr>
          <w:sz w:val="24"/>
          <w:szCs w:val="24"/>
          <w:color w:val="auto"/>
        </w:rPr>
      </w:pPr>
    </w:p>
    <w:p>
      <w:pPr>
        <w:ind w:left="360"/>
        <w:spacing w:after="0" w:line="22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34290</wp:posOffset>
            </wp:positionH>
            <wp:positionV relativeFrom="paragraph">
              <wp:posOffset>-231775</wp:posOffset>
            </wp:positionV>
            <wp:extent cx="130810" cy="13081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0810" cy="1308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3"/>
        </w:trPr>
        <w:tc>
          <w:tcPr>
            <w:tcW w:w="6300" w:type="dxa"/>
            <w:vAlign w:val="bottom"/>
          </w:tcPr>
          <w:p>
            <w:pPr>
              <w:jc w:val="center"/>
              <w:ind w:right="1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76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6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5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6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0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5304155</wp:posOffset>
            </wp:positionH>
            <wp:positionV relativeFrom="paragraph">
              <wp:posOffset>-603250</wp:posOffset>
            </wp:positionV>
            <wp:extent cx="8255" cy="60388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038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3998595</wp:posOffset>
            </wp:positionH>
            <wp:positionV relativeFrom="paragraph">
              <wp:posOffset>-611505</wp:posOffset>
            </wp:positionV>
            <wp:extent cx="8255" cy="61214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121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4022725</wp:posOffset>
            </wp:positionH>
            <wp:positionV relativeFrom="paragraph">
              <wp:posOffset>-586740</wp:posOffset>
            </wp:positionV>
            <wp:extent cx="1264920" cy="56324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64920" cy="5632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-1623060</wp:posOffset>
            </wp:positionH>
            <wp:positionV relativeFrom="paragraph">
              <wp:posOffset>27940</wp:posOffset>
            </wp:positionV>
            <wp:extent cx="6968490" cy="173799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68490" cy="17379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60" w:space="300"/>
            <w:col w:w="8520"/>
          </w:cols>
          <w:pgMar w:left="460" w:top="221" w:right="35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1. Name and Address of Reporting Person</w:t>
            </w:r>
            <w:r>
              <w:rPr>
                <w:rFonts w:ascii="Arial" w:cs="Arial" w:eastAsia="Arial" w:hAnsi="Arial"/>
                <w:sz w:val="21"/>
                <w:szCs w:val="21"/>
                <w:color w:val="auto"/>
                <w:w w:val="98"/>
                <w:vertAlign w:val="superscript"/>
              </w:rPr>
              <w:t>*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6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00" w:type="dxa"/>
            <w:vAlign w:val="bottom"/>
            <w:gridSpan w:val="11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60" w:type="dxa"/>
            <w:vAlign w:val="bottom"/>
            <w:gridSpan w:val="4"/>
            <w:vMerge w:val="restart"/>
          </w:tcPr>
          <w:p>
            <w:pPr>
              <w:ind w:left="20"/>
              <w:spacing w:after="0"/>
              <w:rPr>
                <w:rFonts w:ascii="Arial" w:cs="Arial" w:eastAsia="Arial" w:hAnsi="Arial"/>
                <w:sz w:val="21"/>
                <w:szCs w:val="21"/>
                <w:u w:val="single" w:color="auto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21"/>
                  <w:szCs w:val="21"/>
                  <w:u w:val="single" w:color="auto"/>
                  <w:color w:val="0000EE"/>
                </w:rPr>
                <w:t>GRUVER WILLIAM R</w:t>
              </w:r>
            </w:hyperlink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20" w:type="dxa"/>
            <w:vAlign w:val="bottom"/>
            <w:gridSpan w:val="8"/>
          </w:tcPr>
          <w:p>
            <w:pPr>
              <w:ind w:left="60"/>
              <w:spacing w:after="0" w:line="103" w:lineRule="exact"/>
              <w:rPr>
                <w:rFonts w:ascii="Arial" w:cs="Arial" w:eastAsia="Arial" w:hAnsi="Arial"/>
                <w:sz w:val="11"/>
                <w:szCs w:val="11"/>
                <w:color w:val="0000EE"/>
              </w:rPr>
            </w:pPr>
            <w:hyperlink r:id="rId14">
              <w:r>
                <w:rPr>
                  <w:rFonts w:ascii="Arial" w:cs="Arial" w:eastAsia="Arial" w:hAnsi="Arial"/>
                  <w:sz w:val="11"/>
                  <w:szCs w:val="11"/>
                  <w:u w:val="single" w:color="auto"/>
                  <w:color w:val="0000EE"/>
                </w:rPr>
                <w:t>Green Thumb Industries Inc.</w:t>
              </w:r>
              <w:r>
                <w:rPr>
                  <w:rFonts w:ascii="Arial" w:cs="Arial" w:eastAsia="Arial" w:hAnsi="Arial"/>
                  <w:sz w:val="11"/>
                  <w:szCs w:val="11"/>
                  <w:color w:val="0000EE"/>
                </w:rPr>
                <w:t xml:space="preserve"> </w:t>
              </w:r>
            </w:hyperlink>
            <w:r>
              <w:rPr>
                <w:rFonts w:ascii="Arial" w:cs="Arial" w:eastAsia="Arial" w:hAnsi="Arial"/>
                <w:sz w:val="11"/>
                <w:szCs w:val="11"/>
                <w:color w:val="000000"/>
              </w:rPr>
              <w:t>[</w:t>
            </w:r>
            <w:r>
              <w:rPr>
                <w:rFonts w:ascii="Arial" w:cs="Arial" w:eastAsia="Arial" w:hAnsi="Arial"/>
                <w:sz w:val="11"/>
                <w:szCs w:val="11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9"/>
                <w:szCs w:val="9"/>
                <w:color w:val="0000FF"/>
              </w:rPr>
              <w:t>GTII/GTBIF</w:t>
            </w:r>
            <w:r>
              <w:rPr>
                <w:rFonts w:ascii="Arial" w:cs="Arial" w:eastAsia="Arial" w:hAnsi="Arial"/>
                <w:sz w:val="11"/>
                <w:szCs w:val="11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1"/>
                <w:szCs w:val="11"/>
                <w:color w:val="000000"/>
              </w:rPr>
              <w:t>]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20" w:type="dxa"/>
            <w:vAlign w:val="bottom"/>
            <w:gridSpan w:val="5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2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Director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80" w:type="dxa"/>
            <w:vAlign w:val="bottom"/>
            <w:gridSpan w:val="5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8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80" w:type="dxa"/>
            <w:vAlign w:val="bottom"/>
            <w:gridSpan w:val="5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80" w:type="dxa"/>
            <w:vAlign w:val="bottom"/>
            <w:gridSpan w:val="5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60" w:type="dxa"/>
            <w:vAlign w:val="bottom"/>
            <w:gridSpan w:val="7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3. Date of Earliest Transaction (Month/Day/Year)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8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6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60" w:type="dxa"/>
            <w:vAlign w:val="bottom"/>
            <w:gridSpan w:val="4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325 WEST HURON STREET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00" w:type="dxa"/>
            <w:vAlign w:val="bottom"/>
            <w:gridSpan w:val="4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05/21/2020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SUITE 412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20" w:type="dxa"/>
            <w:vAlign w:val="bottom"/>
            <w:gridSpan w:val="8"/>
            <w:vMerge w:val="restart"/>
          </w:tcPr>
          <w:p>
            <w:pPr>
              <w:jc w:val="center"/>
              <w:ind w:righ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4. If Amendment, Date of Original Filed (Month/Day/Year)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0" w:type="dxa"/>
            <w:vAlign w:val="bottom"/>
            <w:gridSpan w:val="11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2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0" w:type="dxa"/>
            <w:vAlign w:val="bottom"/>
            <w:gridSpan w:val="11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140" w:type="dxa"/>
            <w:vAlign w:val="bottom"/>
            <w:gridSpan w:val="10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CHICAGO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IL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60654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960" w:type="dxa"/>
            <w:vAlign w:val="bottom"/>
            <w:gridSpan w:val="8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6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20" w:type="dxa"/>
            <w:vAlign w:val="bottom"/>
            <w:tcBorders>
              <w:top w:val="single" w:sz="8" w:color="2C2C2C"/>
            </w:tcBorders>
            <w:gridSpan w:val="17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8"/>
              </w:rPr>
              <w:t>Table I - Non-Derivative Securities Acquired, Disposed of, or Beneficially Owned</w:t>
            </w: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20" w:type="dxa"/>
            <w:vAlign w:val="bottom"/>
            <w:gridSpan w:val="4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jc w:val="center"/>
              <w:ind w:right="22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3.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7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76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80" w:type="dxa"/>
            <w:vAlign w:val="bottom"/>
            <w:gridSpan w:val="3"/>
          </w:tcPr>
          <w:p>
            <w:pPr>
              <w:ind w:left="2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700" w:type="dxa"/>
            <w:vAlign w:val="bottom"/>
            <w:gridSpan w:val="4"/>
          </w:tcPr>
          <w:p>
            <w:pPr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Disposed Of (D) (Instr. 3, 4 and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Securities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4"/>
          </w:tcPr>
          <w:p>
            <w:pPr>
              <w:ind w:left="7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46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3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jc w:val="center"/>
              <w:ind w:right="222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8)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restart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36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4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Amount</w:t>
            </w:r>
          </w:p>
        </w:tc>
        <w:tc>
          <w:tcPr>
            <w:tcW w:w="760" w:type="dxa"/>
            <w:vAlign w:val="bottom"/>
          </w:tcPr>
          <w:p>
            <w:pPr>
              <w:ind w:left="3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8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4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90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560" w:type="dxa"/>
            <w:vAlign w:val="bottom"/>
            <w:tcBorders>
              <w:bottom w:val="single" w:sz="8" w:color="2C2C2C"/>
            </w:tcBorders>
            <w:gridSpan w:val="8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20" w:type="dxa"/>
            <w:vAlign w:val="bottom"/>
            <w:tcBorders>
              <w:top w:val="single" w:sz="8" w:color="2C2C2C"/>
            </w:tcBorders>
            <w:gridSpan w:val="17"/>
          </w:tcPr>
          <w:p>
            <w:pPr>
              <w:jc w:val="center"/>
              <w:ind w:left="7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380" w:type="dxa"/>
            <w:vAlign w:val="bottom"/>
            <w:gridSpan w:val="13"/>
          </w:tcPr>
          <w:p>
            <w:pPr>
              <w:jc w:val="center"/>
              <w:ind w:left="5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8"/>
              </w:rPr>
              <w:t>(e.g., puts, calls, warrants, options, convertible securities)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4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4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760" w:type="dxa"/>
            <w:vAlign w:val="bottom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100" w:type="dxa"/>
            <w:vAlign w:val="bottom"/>
            <w:gridSpan w:val="4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of Securities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56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80" w:type="dxa"/>
            <w:vAlign w:val="bottom"/>
            <w:gridSpan w:val="5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4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4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00" w:type="dxa"/>
            <w:vAlign w:val="bottom"/>
            <w:gridSpan w:val="4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Underlying Derivative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56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 and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Derivative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2"/>
              </w:rPr>
              <w:t>Date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4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Exercisable</w:t>
            </w:r>
          </w:p>
        </w:tc>
        <w:tc>
          <w:tcPr>
            <w:tcW w:w="3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84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4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85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  <w:w w:val="85"/>
              </w:rPr>
              <w:t>14.03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w w:val="85"/>
                <w:vertAlign w:val="superscript"/>
              </w:rPr>
              <w:t>(1)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5"/>
                <w:szCs w:val="25"/>
                <w:color w:val="0000FF"/>
                <w:vertAlign w:val="subscript"/>
              </w:rPr>
              <w:t>J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Subordinate</w:t>
            </w:r>
          </w:p>
        </w:tc>
        <w:tc>
          <w:tcPr>
            <w:tcW w:w="48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221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By ABG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6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Warrants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  <w:vMerge w:val="restart"/>
          </w:tcPr>
          <w:p>
            <w:pPr>
              <w:ind w:left="20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05/21/2020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14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221</w:t>
            </w:r>
          </w:p>
        </w:tc>
        <w:tc>
          <w:tcPr>
            <w:tcW w:w="740" w:type="dxa"/>
            <w:vAlign w:val="bottom"/>
            <w:gridSpan w:val="3"/>
            <w:vMerge w:val="restart"/>
          </w:tcPr>
          <w:p>
            <w:pPr>
              <w:jc w:val="center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9"/>
              </w:rPr>
              <w:t>05/21/2020</w:t>
            </w:r>
          </w:p>
        </w:tc>
        <w:tc>
          <w:tcPr>
            <w:tcW w:w="820" w:type="dxa"/>
            <w:vAlign w:val="bottom"/>
            <w:gridSpan w:val="2"/>
            <w:vMerge w:val="restart"/>
          </w:tcPr>
          <w:p>
            <w:pPr>
              <w:ind w:left="12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05/21/2025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16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Voting</w:t>
            </w:r>
          </w:p>
        </w:tc>
        <w:tc>
          <w:tcPr>
            <w:tcW w:w="4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0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ind w:left="30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221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34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I</w:t>
            </w:r>
          </w:p>
        </w:tc>
        <w:tc>
          <w:tcPr>
            <w:tcW w:w="8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LLC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Shares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1905</wp:posOffset>
            </wp:positionH>
            <wp:positionV relativeFrom="paragraph">
              <wp:posOffset>-2912110</wp:posOffset>
            </wp:positionV>
            <wp:extent cx="7033895" cy="295402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33895" cy="29540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6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1" w:lineRule="exact"/>
        <w:rPr>
          <w:sz w:val="20"/>
          <w:szCs w:val="20"/>
          <w:color w:val="auto"/>
        </w:rPr>
      </w:pPr>
    </w:p>
    <w:p>
      <w:pPr>
        <w:ind w:left="160" w:hanging="119"/>
        <w:spacing w:after="0"/>
        <w:tabs>
          <w:tab w:leader="none" w:pos="16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Denominated in and reported in Canadian Dollars.</w:t>
      </w:r>
    </w:p>
    <w:p>
      <w:pPr>
        <w:spacing w:after="0" w:line="43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60" w:hanging="119"/>
        <w:spacing w:after="0"/>
        <w:tabs>
          <w:tab w:leader="none" w:pos="16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Issued pursuant to the terms of the registrant's Note Purchase Agreement dated May 22, 2019 as amended by the First Amendment thereto dated November 9, 2019.</w:t>
      </w:r>
    </w:p>
    <w:p>
      <w:pPr>
        <w:ind w:left="6600"/>
        <w:spacing w:after="0" w:line="182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 xml:space="preserve">/s/ Kathryn A. Lloyd, Attorney- </w:t>
      </w:r>
      <w:r>
        <w:rPr>
          <w:rFonts w:ascii="Arial" w:cs="Arial" w:eastAsia="Arial" w:hAnsi="Arial"/>
          <w:sz w:val="33"/>
          <w:szCs w:val="33"/>
          <w:color w:val="0000FF"/>
          <w:vertAlign w:val="subscript"/>
        </w:rPr>
        <w:t>05/22/2020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4187825</wp:posOffset>
            </wp:positionH>
            <wp:positionV relativeFrom="paragraph">
              <wp:posOffset>-26670</wp:posOffset>
            </wp:positionV>
            <wp:extent cx="134937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4937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in-Fact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4187825</wp:posOffset>
            </wp:positionH>
            <wp:positionV relativeFrom="paragraph">
              <wp:posOffset>-20955</wp:posOffset>
            </wp:positionV>
            <wp:extent cx="300355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035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5583555</wp:posOffset>
            </wp:positionH>
            <wp:positionV relativeFrom="paragraph">
              <wp:posOffset>-86360</wp:posOffset>
            </wp:positionV>
            <wp:extent cx="483235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323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6" w:lineRule="exact"/>
        <w:rPr>
          <w:sz w:val="20"/>
          <w:szCs w:val="20"/>
          <w:color w:val="auto"/>
        </w:rPr>
      </w:pPr>
    </w:p>
    <w:p>
      <w:pPr>
        <w:ind w:left="6600"/>
        <w:spacing w:after="0"/>
        <w:tabs>
          <w:tab w:leader="none" w:pos="87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3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29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3" w:lineRule="exact"/>
        <w:rPr>
          <w:sz w:val="20"/>
          <w:szCs w:val="20"/>
          <w:color w:val="auto"/>
        </w:rPr>
      </w:pPr>
    </w:p>
    <w:p>
      <w:pPr>
        <w:jc w:val="both"/>
        <w:ind w:left="40" w:right="3620" w:firstLine="1"/>
        <w:spacing w:after="0" w:line="333" w:lineRule="auto"/>
        <w:tabs>
          <w:tab w:leader="none" w:pos="176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1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3" Type="http://schemas.openxmlformats.org/officeDocument/2006/relationships/hyperlink" Target="http://www.sec.gov/cgi-bin/browse-edgar?action=getcompany&amp;CIK=0001271049" TargetMode="External"/><Relationship Id="rId14" Type="http://schemas.openxmlformats.org/officeDocument/2006/relationships/hyperlink" Target="http://www.sec.gov/cgi-bin/browse-edgar?action=getcompany&amp;CIK=0001795139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2020-05-22T16:03:53Z</dcterms:created>
  <dcterms:modified xsi:type="dcterms:W3CDTF">2020-05-22T16:03:53Z</dcterms:modified>
</cp:coreProperties>
</file>