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Dooley Jennifer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520"/>
        <w:spacing w:after="0" w:line="357" w:lineRule="auto"/>
        <w:rPr>
          <w:sz w:val="20"/>
          <w:szCs w:val="20"/>
          <w:color w:val="auto"/>
        </w:rPr>
      </w:pPr>
      <w:r>
        <w:rPr>
          <w:rFonts w:ascii="Arial" w:cs="Arial" w:eastAsia="Arial" w:hAnsi="Arial"/>
          <w:sz w:val="17"/>
          <w:szCs w:val="17"/>
          <w:color w:val="0000FF"/>
        </w:rPr>
        <w:t>325 WEST HURON STREET SUITE 412</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CHICAGO</w:t>
            </w:r>
          </w:p>
        </w:tc>
        <w:tc>
          <w:tcPr>
            <w:tcW w:w="104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00"/>
              <w:spacing w:after="0"/>
              <w:rPr>
                <w:sz w:val="20"/>
                <w:szCs w:val="20"/>
                <w:color w:val="auto"/>
              </w:rPr>
            </w:pPr>
            <w:r>
              <w:rPr>
                <w:rFonts w:ascii="Arial" w:cs="Arial" w:eastAsia="Arial" w:hAnsi="Arial"/>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w w:val="97"/>
              </w:rPr>
            </w:pPr>
            <w:hyperlink r:id="rId14">
              <w:r>
                <w:rPr>
                  <w:rFonts w:ascii="Arial" w:cs="Arial" w:eastAsia="Arial" w:hAnsi="Arial"/>
                  <w:sz w:val="21"/>
                  <w:szCs w:val="21"/>
                  <w:u w:val="single" w:color="auto"/>
                  <w:color w:val="0000EE"/>
                  <w:w w:val="97"/>
                </w:rPr>
                <w:t>Green Thumb Industries Inc.</w:t>
              </w:r>
              <w:r>
                <w:rPr>
                  <w:rFonts w:ascii="Arial" w:cs="Arial" w:eastAsia="Arial" w:hAnsi="Arial"/>
                  <w:sz w:val="21"/>
                  <w:szCs w:val="21"/>
                  <w:color w:val="0000EE"/>
                  <w:w w:val="97"/>
                </w:rPr>
                <w:t xml:space="preserve">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7"/>
                <w:szCs w:val="17"/>
                <w:color w:val="0000FF"/>
                <w:w w:val="97"/>
              </w:rPr>
              <w:t>GTII/GTBIF</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8"/>
                <w:szCs w:val="18"/>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0" w:type="dxa"/>
            <w:vAlign w:val="bottom"/>
            <w:tcBorders>
              <w:bottom w:val="single" w:sz="8" w:color="2C2C2C"/>
            </w:tcBorders>
          </w:tcPr>
          <w:p>
            <w:pPr>
              <w:spacing w:after="0"/>
              <w:rPr>
                <w:sz w:val="16"/>
                <w:szCs w:val="16"/>
                <w:color w:val="auto"/>
              </w:rPr>
            </w:pPr>
          </w:p>
        </w:tc>
        <w:tc>
          <w:tcPr>
            <w:tcW w:w="362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1500" w:type="dxa"/>
            <w:vAlign w:val="bottom"/>
            <w:vMerge w:val="restart"/>
          </w:tcPr>
          <w:p>
            <w:pPr>
              <w:ind w:left="400"/>
              <w:spacing w:after="0" w:line="133" w:lineRule="exact"/>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6"/>
                <w:szCs w:val="6"/>
                <w:color w:val="auto"/>
              </w:rPr>
            </w:pPr>
          </w:p>
        </w:tc>
        <w:tc>
          <w:tcPr>
            <w:tcW w:w="124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3"/>
            <w:vMerge w:val="restart"/>
          </w:tcPr>
          <w:p>
            <w:pPr>
              <w:ind w:left="360"/>
              <w:spacing w:after="0"/>
              <w:rPr>
                <w:sz w:val="20"/>
                <w:szCs w:val="20"/>
                <w:color w:val="auto"/>
              </w:rPr>
            </w:pPr>
            <w:r>
              <w:rPr>
                <w:rFonts w:ascii="Arial" w:cs="Arial" w:eastAsia="Arial" w:hAnsi="Arial"/>
                <w:sz w:val="17"/>
                <w:szCs w:val="17"/>
                <w:color w:val="0000FF"/>
              </w:rPr>
              <w:t>CHIEF STRATEGY OFFICER</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04/13/2020</w:t>
            </w:r>
          </w:p>
        </w:tc>
        <w:tc>
          <w:tcPr>
            <w:tcW w:w="200" w:type="dxa"/>
            <w:vAlign w:val="bottom"/>
          </w:tcPr>
          <w:p>
            <w:pPr>
              <w:spacing w:after="0"/>
              <w:rPr>
                <w:sz w:val="19"/>
                <w:szCs w:val="19"/>
                <w:color w:val="auto"/>
              </w:rPr>
            </w:pPr>
          </w:p>
        </w:tc>
        <w:tc>
          <w:tcPr>
            <w:tcW w:w="31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Subordinate Voting Shares</w:t>
            </w: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04/13/2020</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5,851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5.615</w:t>
            </w:r>
            <w:r>
              <w:rPr>
                <w:rFonts w:ascii="Arial" w:cs="Arial" w:eastAsia="Arial" w:hAnsi="Arial"/>
                <w:sz w:val="22"/>
                <w:szCs w:val="22"/>
                <w:color w:val="008000"/>
                <w:w w:val="94"/>
                <w:vertAlign w:val="superscript"/>
              </w:rPr>
              <w:t>(1)</w:t>
            </w:r>
          </w:p>
        </w:tc>
        <w:tc>
          <w:tcPr>
            <w:tcW w:w="1200" w:type="dxa"/>
            <w:vAlign w:val="bottom"/>
            <w:tcBorders>
              <w:bottom w:val="single" w:sz="8" w:color="2C2C2C"/>
            </w:tcBorders>
            <w:gridSpan w:val="2"/>
          </w:tcPr>
          <w:p>
            <w:pPr>
              <w:jc w:val="right"/>
              <w:ind w:right="277"/>
              <w:spacing w:after="0"/>
              <w:rPr>
                <w:sz w:val="20"/>
                <w:szCs w:val="20"/>
                <w:color w:val="auto"/>
              </w:rPr>
            </w:pPr>
            <w:r>
              <w:rPr>
                <w:rFonts w:ascii="Arial" w:cs="Arial" w:eastAsia="Arial" w:hAnsi="Arial"/>
                <w:sz w:val="17"/>
                <w:szCs w:val="17"/>
                <w:color w:val="0000FF"/>
              </w:rPr>
              <w:t>354,513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Multiple Voting Shares</w:t>
            </w: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ind w:right="437"/>
              <w:spacing w:after="0"/>
              <w:rPr>
                <w:sz w:val="20"/>
                <w:szCs w:val="20"/>
                <w:color w:val="auto"/>
              </w:rPr>
            </w:pPr>
            <w:r>
              <w:rPr>
                <w:rFonts w:ascii="Arial" w:cs="Arial" w:eastAsia="Arial" w:hAnsi="Arial"/>
                <w:sz w:val="17"/>
                <w:szCs w:val="17"/>
                <w:color w:val="0000FF"/>
                <w:w w:val="98"/>
              </w:rPr>
              <w:t>453</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 was conducted in Canadian dollars at a price of C$7.8079 per share. The price reported is in U.S. Dollars based on the currency exchange rate of 0.7192 as reported in the Wall Street Journal as of the close of trading on the Canadian Stock Exchange on April 13, 2020.</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Kathryn A. Lloyd,</w:t>
            </w:r>
          </w:p>
        </w:tc>
        <w:tc>
          <w:tcPr>
            <w:tcW w:w="5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04/15/2020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02947" TargetMode="External"/><Relationship Id="rId14"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2020-04-15T16:54:06Z</dcterms:created>
  <dcterms:modified xsi:type="dcterms:W3CDTF">2020-04-15T16:54:06Z</dcterms:modified>
</cp:coreProperties>
</file>