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Founder, Chairman of the Board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325 West Huron Street, Suite 412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Green Thumb Industries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10-12G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20,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000-56132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Kovler: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52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and any amendment you may file in response to these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10-12G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Development of the Business, page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discuss the development of the retail and consumer packaged goods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businesses over the past five years. In this regard, we note that your disclosure on page 72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indicates that Mr. Kolver founded GTI in 2014. Also, revise the disclosures on page 4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purpose of the January 1, 2018 and June 12, 2018 transactions and indicate,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applicable, whether they were conducted with third parties or with related parties.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1. 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 Business, page 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the first paragraph of Regulation S-K, Item 101(c)(1), please revise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your Business discussion to include separate descriptions, where appropriate,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concerning your consumer products operations and your retail operations. For instance,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LastNameBenjamin Kovler Green Thumb Industries Inc.</w:t>
      </w:r>
    </w:p>
    <w:p>
      <w:pPr>
        <w:ind w:right="5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NameGreen Thumb Industries Inc. January 17, 2020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17, 2020 Page 2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currently present a unified discussion concerning competitive conditions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industry and your U.S. national growth strategy without regard to segment.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Similarly, we note that your geographic information disclosure on page 4 is not segment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 the revenue history by product class as required by Item 101(c)(1)(i)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or advise.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additional disclosure concerning your retail chains, Rise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Essence. For instance, revise, as applicable, to discuss whether there are differences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their respective markets and customers.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your disclosure concerning your "ability to open a total of 96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stores." In this regard, please clarify whether this means that you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the licenses as well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funds to open 60 new/additional stores. Discuss, as applicable, your plans and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439" w:firstLine="948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status of these additional stores. Intellectual Property - Patents and Trademarks, page 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9 that you own or have licenses "under patents."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 to material patents, please revise your disclosure to identify the specific product(s)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which such patents relate and the scope of patent protection. Indicate whether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patents are owned or licensed from third parties. Working Capital , page 10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disclosures on pages 10 and 45 explain that effective inventory management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to your ongoing success and that you face supply and demand risks. Accordingly,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discussion concerning your consumer products segment to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disclosure describing your distribution arrangements with vendors.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 to Item 101(c)(1)(viii) of Regulation S-K, also revise to provide disclosure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concerning backlog orders.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Corporation may be subject to constraints on marketing its products, page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here, and elsewhere as applicable, to identify and discuss the restrictions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limit your ability to compete for market share.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use of joint ventures may expose us to risks associated with jointly owned..., page 41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risk disclosure indicates that you currently operate parts of your business through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joint ventures. Please revise your Business section to discuss your use of joint ventures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other strategic alliances. With reference to your disclosure on page 35, also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state limitations on licenses necessitate use of joint ventures. In your revised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disclosure, describe how your joint ventures are typically structured and discuss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terms of your current joint ventures. Also, tell us whether Exhibit 21.1 reflects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2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 or some of your joint venture arrangements. Benjamin Kovler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LastNameBenjamin Kovler Green Thumb Industries Inc.</w:t>
      </w:r>
    </w:p>
    <w:p>
      <w:pPr>
        <w:ind w:right="5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NameGreen Thumb Industries Inc. January 17, 2020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17, 2020 Page 3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Securities, page 49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87, please revise to add a risk factor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addresses your ability to issue an unlimited number of Voting Shares, Multiple Voting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Shares, and Super Voting Shares.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in your disclosure, if possible, how much of the material increase in net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is due to business combinations, increased sales volume, introduction of new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products, or increased sales prices. Refer to Item 303(a)(3)(iii) and Instruction 4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S-K, Section III.D of Release No. 33-6835, and Section III.B of Release No.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33-8350.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2018, page 56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of the factors causing material changes in your gross profit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percentage. For example, describe the significant causes underlying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increase in your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 percentage from 41% for 2017 to 45% for 2018. Refer to Instruction 4 to Item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303(a) of Regulation S-K.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Estimates, page 62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material implications of uncertainties associated with the methods,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and estimates underlying the fair value of your licenses and permits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intangible assets. Refer to Release 33-8350. ITEM 5. DIRECTORS AND EXECUTIVE OFFICERS, page 69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section to clearly disclose each officer and director's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 during the past five years. Refer to Item 401(e) of Regulation S-K.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 Consolidated and Combined Financial Statements Consolidated Statements of Operations, page F-3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show us the calculation of the weighted average number of shares outstanding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 (130,102,523 shares) and how this amount reflects the Transaction described in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and the issued and outstanding shares in Note 13. Provide us the same analysis for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weighted average number of shares outstanding for the nine months ended September 30,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(190,126,766 shares).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Changes in Shareholders' Equity , page F-4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your non-controlling interest, please tell us why the non-controlling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received a $27.8 million allocation of net income in 2018. Also, tell us the nature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contribution from limited liability company unit holders of $17,297,494, non-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LastNameBenjamin Kovler Green Thumb Industries Inc.</w:t>
      </w:r>
    </w:p>
    <w:p>
      <w:pPr>
        <w:ind w:right="5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NameGreen Thumb Industries Inc. January 17, 2020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17, 2020 Page 4 Page 4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controlling interest adjustment for change in ownership of $(10,439,741), and distribution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limited liability company unit holders of $(14,821,657). Provide us calculations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where necessary for an understanding of the nature of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Reverse Takeover Transaction, page F-18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your accounting for the Transaction. Include an explanation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Canadian three-cornered amalgamation and each of the U.S. reorganization steps and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calculated the reverse takeover amount of $3,002,634 (F-4). Tell us the sequence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followed and parties involved at each stage. As applicable, cross-reference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 chart on page 3 and Exhibit 21.1. Note 7. Acquisitions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(b) KSGNF, LLC, page F-23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method of determining the fair value of the Multiple Voting shares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issued in the acquisition. Refer to ASC 805-30-50-1(b)(4). Tell us why the 32,965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Multiple Voting Shares have an implicit value of $1,507.33 per share. Note 20. Segment Reporting, page F-41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required by ASC 280-10-50-22, please disclose a measure of profit or loss and total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49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assets for each reportable segment. Note 21. Subsequent Events, page F-42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in your disclosure the contingent consideration arrangements as well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the other disclosures required by ASC 805-30-50-1(c), 50-2, and 50-3 for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method of determining the fair value of the shares issued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acquisitions. For your acquisition of For Success Holding Company, also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acquisition-date fair value of the shares issued and the number of shares issued. Refer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805-30-50-1(b)(4) and 50-2.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(GTI) Group of Companies, Combined Financial Statements Note 2. Significant Accounting Policies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 Basis of Combination, page F-54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to us why you concluded that you controlled the entities under common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control and common management. Refer to ASC 810-10-25. Integral Associates, LLC Combined Financial Statements, page F-78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you did not include financial statements for the most recent interim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prior to the acquisition. Refer to Rule 3-05(b)(2) and Rules 3-01 and 3-02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Kovler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Green Thumb Industries Inc. January 17,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Statements, page PF-1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the number of shares used in the calculation of the pro forma per share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on pages PF-4 and PF-5 do not reflect adjustments for the effect of shares issued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acquisitions. Refer to Item 11-02(b)(7) of Regulation S-X.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pro forma condensed combined statements of operations for the 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most recent fiscal year end to the most recent interim date for which a balance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is required. Refer to Item 11-02(c)(2)(i). General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12(g)(1) of the Exchange Act, the Form 10 becomes effective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automatically 60 days after the initial filing date. At that time, you will be subject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requirements of the Exchange Act. In addition, we will continue to review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until all of our comments have been addressed. If the review process has not been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completed before the effectiveness date you should consider withdrawing the Form 10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to prevent it from becoming effective and, as applicable, file a new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 registration at such time as you are able to respond to any remaining issues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202-551-3660 or Kate Tillan at 202-551-3604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Jeffrey Gabor at 202-551-2544 or Joe McCann at 202-551-6262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LastNameBenjamin Kovler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NameGreen Thumb Industries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17, 2020 Page 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Glass,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507ED7AB"/>
    <w:multiLevelType w:val="hybridMultilevel"/>
    <w:lvl w:ilvl="0">
      <w:lvlJc w:val="left"/>
      <w:lvlText w:val="%1"/>
      <w:numFmt w:val="decimal"/>
      <w:start w:val="37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41B71EFB"/>
    <w:multiLevelType w:val="hybridMultilevel"/>
    <w:lvl w:ilvl="0">
      <w:lvlJc w:val="left"/>
      <w:lvlText w:val="%1"/>
      <w:numFmt w:val="decimal"/>
      <w:start w:val="53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3"/>
    </w:lvl>
  </w:abstractNum>
  <w:abstractNum w:abstractNumId="7">
    <w:nsid w:val="515F007C"/>
    <w:multiLevelType w:val="hybridMultilevel"/>
    <w:lvl w:ilvl="0">
      <w:lvlJc w:val="left"/>
      <w:lvlText w:val="%1."/>
      <w:numFmt w:val="decimal"/>
      <w:start w:val="21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2021-08-15T20:17:57Z</dcterms:created>
  <dcterms:modified xsi:type="dcterms:W3CDTF">2021-08-15T20:17:57Z</dcterms:modified>
</cp:coreProperties>
</file>