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1042025_101100.xml.htm"/>
      <w:bookmarkStart w:id="1" w:name="ksform411042025_10110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Kravitz Bret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325 W. HURON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700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Green Thumb Industries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GTII/GTBIF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GENERAL COUNSEL AND SECRETARY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11/01/2025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4"/>
        <w:gridCol w:w="774"/>
        <w:gridCol w:w="600"/>
        <w:gridCol w:w="346"/>
        <w:gridCol w:w="924"/>
        <w:gridCol w:w="447"/>
        <w:gridCol w:w="664"/>
        <w:gridCol w:w="1151"/>
        <w:gridCol w:w="989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Subordinate Voting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11/01/2025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60,000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7.05</w:t>
            </w:r>
            <w:r>
              <w:rPr/>
              <w:t xml:space="preserve"> </w:t>
            </w:r>
          </w:p>
        </w:tc>
        <w:tc>
          <w:tcPr>
            <w:tcW w:w="11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472,462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Multiple Voting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302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Kathryn A. Lloyd,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11/04/2025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59618" TargetMode="External"/><Relationship Id="rId5" Type="http://schemas.openxmlformats.org/officeDocument/2006/relationships/hyperlink" Target="http://www.sec.gov/cgi-bin/browse-edgar?action=getcompany&amp;CIK=000179513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570</Words>
  <Characters>3108</Characters>
  <CharactersWithSpaces>3616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