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42026_040503.xml.htm"/>
      <w:bookmarkStart w:id="1" w:name="ksform405142026_0405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Georgiadis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WEST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1"/>
        <w:gridCol w:w="901"/>
        <w:gridCol w:w="771"/>
        <w:gridCol w:w="598"/>
        <w:gridCol w:w="345"/>
        <w:gridCol w:w="834"/>
        <w:gridCol w:w="445"/>
        <w:gridCol w:w="662"/>
        <w:gridCol w:w="1146"/>
        <w:gridCol w:w="985"/>
        <w:gridCol w:w="104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32,682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1,589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ABG LLC</w:t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Super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1,333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Three One Four Holdings LLC</w:t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800,625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18,364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ABG LLC</w:t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1,728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Three One Four Holdings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per Super Voting Share was determined based on a price of $7.80 per underlying Subordinate Voting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8557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3369</Characters>
  <CharactersWithSpaces>3915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